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703"/>
        <w:pBdr/>
        <w:spacing/>
        <w:ind/>
        <w:jc w:val="center"/>
        <w:rPr>
          <w:rFonts w:ascii="Century Gothic" w:hAnsi="Century Gothic" w:cs="Century Gothic"/>
          <w:b/>
          <w:bCs/>
          <w:iCs/>
          <w:sz w:val="28"/>
          <w:szCs w:val="28"/>
          <w:highlight w:val="none"/>
          <w:u w:val="single"/>
          <w14:ligatures w14:val="none"/>
        </w:rPr>
      </w:pPr>
      <w:r>
        <w:rPr>
          <w:rFonts w:ascii="Century Gothic" w:hAnsi="Century Gothic" w:eastAsia="Century Gothic" w:cs="Century Gothic"/>
          <w:b/>
          <w:bCs/>
          <w:sz w:val="28"/>
          <w:szCs w:val="28"/>
          <w:u w:val="single"/>
          <w:rtl w:val="0"/>
          <w:lang w:val="en-US"/>
        </w:rPr>
        <w:t xml:space="preserve">CHILDHOOD ABUSE AND LATER VIOLENT CRIME FACTS</w:t>
      </w:r>
      <w:r>
        <w:rPr>
          <w:rFonts w:ascii="Century Gothic" w:hAnsi="Century Gothic" w:cs="Century Gothic"/>
          <w:b/>
          <w:bCs/>
          <w:iCs/>
          <w:sz w:val="28"/>
          <w:szCs w:val="28"/>
          <w:highlight w:val="none"/>
          <w:u w:val="single"/>
          <w14:ligatures w14:val="none"/>
        </w:rPr>
      </w:r>
    </w:p>
    <w:p>
      <w:pPr>
        <w:pBdr/>
        <w:spacing/>
        <w:ind/>
        <w:rPr>
          <w:b/>
          <w:bCs/>
          <w:i/>
          <w:highlight w:val="none"/>
          <w:u w:val="single"/>
        </w:rPr>
      </w:pPr>
      <w:r>
        <w:rPr>
          <w:b/>
          <w:bCs/>
          <w:i/>
          <w:iCs/>
          <w:highlight w:val="none"/>
          <w:u w:val="single"/>
          <w:rtl w:val="0"/>
        </w:rPr>
      </w:r>
      <w:r>
        <w:rPr>
          <w:b/>
          <w:bCs/>
          <w:i/>
          <w:iCs/>
          <w:highlight w:val="none"/>
          <w:u w:val="single"/>
          <w:rtl w:val="0"/>
        </w:rPr>
      </w:r>
      <w:r>
        <w:rPr>
          <w:b/>
          <w:bCs/>
          <w:i/>
          <w:highlight w:val="none"/>
          <w:u w:val="single"/>
        </w:rPr>
      </w:r>
    </w:p>
    <w:p>
      <w:pPr>
        <w:pBdr/>
        <w:spacing/>
        <w:ind/>
        <w:rPr>
          <w:b/>
          <w:bCs/>
          <w:i/>
          <w:iCs/>
          <w:highlight w:val="none"/>
          <w:u w:val="single"/>
        </w:rPr>
      </w:pPr>
      <w:r>
        <w:rPr>
          <w:b/>
          <w:bCs/>
          <w:i/>
          <w:iCs/>
          <w:u w:val="single"/>
          <w:rtl w:val="0"/>
        </w:rPr>
        <w:t xml:space="preserve">Key Statistics Linking Child Abuse and Violent Crime</w:t>
      </w:r>
      <w:r>
        <w:rPr>
          <w:b/>
          <w:bCs/>
          <w:i/>
          <w:iCs/>
          <w:highlight w:val="none"/>
          <w:u w:val="single"/>
        </w:rPr>
      </w:r>
      <w:r>
        <w:rPr>
          <w:b/>
          <w:bCs/>
          <w:i/>
          <w:iCs/>
          <w:highlight w:val="none"/>
          <w:u w:val="single"/>
        </w:rPr>
      </w:r>
    </w:p>
    <w:p>
      <w:pPr>
        <w:pBdr/>
        <w:spacing/>
        <w:ind/>
        <w:rPr>
          <w:b/>
          <w:bCs/>
          <w:i/>
          <w:u w:val="single"/>
        </w:rPr>
      </w:pPr>
      <w:r>
        <w:rPr>
          <w:b/>
          <w:bCs/>
          <w:i/>
          <w:iCs/>
          <w:highlight w:val="none"/>
          <w:u w:val="single"/>
          <w:rtl w:val="0"/>
        </w:rPr>
      </w:r>
      <w:r>
        <w:rPr>
          <w:b/>
          <w:bCs/>
          <w:i/>
          <w:iCs/>
          <w:highlight w:val="none"/>
          <w:u w:val="single"/>
          <w:rtl w:val="0"/>
        </w:rPr>
      </w:r>
      <w:r>
        <w:rPr>
          <w:b/>
          <w:bCs/>
          <w:i/>
          <w:u w:val="single"/>
        </w:rPr>
      </w:r>
    </w:p>
    <w:p>
      <w:pPr>
        <w:pBdr/>
        <w:spacing/>
        <w:ind/>
        <w:rPr>
          <w:rFonts w:ascii="Century Gothic" w:hAnsi="Century Gothic" w:cs="Century Gothic"/>
          <w:b/>
          <w:bCs/>
          <w:i/>
          <w:sz w:val="24"/>
          <w:szCs w:val="24"/>
        </w:rPr>
      </w:pPr>
      <w:r>
        <w:rPr>
          <w:rFonts w:ascii="Century Gothic" w:hAnsi="Century Gothic" w:eastAsia="Century Gothic" w:cs="Century Gothic"/>
          <w:b/>
          <w:bCs/>
          <w:rtl w:val="0"/>
        </w:rPr>
        <w:t xml:space="preserve">1</w:t>
      </w:r>
      <w:r>
        <w:rPr>
          <w:rtl w:val="0"/>
        </w:rPr>
        <w:t xml:space="preserve">. </w:t>
      </w:r>
      <w:r>
        <w:rPr>
          <w:rFonts w:ascii="Century Gothic" w:hAnsi="Century Gothic" w:eastAsia="Century Gothic" w:cs="Century Gothic"/>
          <w:b/>
          <w:bCs/>
          <w:i/>
          <w:iCs/>
          <w:sz w:val="24"/>
          <w:szCs w:val="24"/>
          <w:rtl w:val="0"/>
        </w:rPr>
        <w:t xml:space="preserve">Children who experience abuse or neglect are far more likely to commit violent crime.</w:t>
      </w:r>
      <w:r>
        <w:rPr>
          <w:rFonts w:ascii="Century Gothic" w:hAnsi="Century Gothic" w:eastAsia="Century Gothic" w:cs="Century Gothic"/>
          <w:b/>
          <w:bCs/>
          <w:i/>
          <w:iCs/>
          <w:sz w:val="24"/>
          <w:szCs w:val="24"/>
        </w:rPr>
      </w:r>
    </w:p>
    <w:p>
      <w:pPr>
        <w:pBdr/>
        <w:spacing/>
        <w:ind w:firstLine="0" w:left="720"/>
        <w:rPr>
          <w:rFonts w:ascii="Century Gothic" w:hAnsi="Century Gothic" w:cs="Century Gothic"/>
          <w:b/>
          <w:bCs/>
          <w:sz w:val="24"/>
          <w:szCs w:val="24"/>
          <w:u w:val="none"/>
        </w:rPr>
      </w:pPr>
      <w:r>
        <w:rPr>
          <w:rFonts w:ascii="Century Gothic" w:hAnsi="Century Gothic" w:eastAsia="Century Gothic" w:cs="Century Gothic"/>
          <w:b/>
          <w:bCs/>
          <w:sz w:val="24"/>
          <w:szCs w:val="24"/>
          <w:highlight w:val="none"/>
          <w:rtl w:val="0"/>
        </w:rPr>
      </w:r>
      <w:r>
        <w:rPr>
          <w:rFonts w:ascii="Century Gothic" w:hAnsi="Century Gothic" w:eastAsia="Century Gothic" w:cs="Century Gothic"/>
          <w:b/>
          <w:bCs/>
          <w:sz w:val="24"/>
          <w:szCs w:val="24"/>
          <w:highlight w:val="none"/>
          <w:rtl w:val="0"/>
        </w:rPr>
      </w:r>
      <w:r>
        <w:rPr>
          <w:rFonts w:ascii="Century Gothic" w:hAnsi="Century Gothic" w:cs="Century Gothic"/>
          <w:b/>
          <w:bCs/>
          <w:sz w:val="24"/>
          <w:szCs w:val="24"/>
          <w:u w:val="none"/>
        </w:rPr>
      </w:r>
    </w:p>
    <w:p>
      <w:pPr>
        <w:pBdr/>
        <w:spacing/>
        <w:ind/>
        <w:rPr>
          <w:rFonts w:ascii="Century Gothic" w:hAnsi="Century Gothic" w:cs="Century Gothic"/>
          <w:b/>
          <w:bCs/>
          <w:sz w:val="24"/>
          <w:szCs w:val="24"/>
        </w:rPr>
      </w:pPr>
      <w:r>
        <w:rPr>
          <w:rFonts w:ascii="Century Gothic" w:hAnsi="Century Gothic" w:eastAsia="Century Gothic" w:cs="Century Gothic"/>
          <w:b/>
          <w:bCs/>
          <w:sz w:val="24"/>
          <w:szCs w:val="24"/>
          <w:rtl w:val="0"/>
          <w:lang w:val="en-US"/>
        </w:rPr>
        <w:t xml:space="preserve">2. </w:t>
      </w:r>
      <w:r>
        <w:rPr>
          <w:rFonts w:ascii="Century Gothic" w:hAnsi="Century Gothic" w:eastAsia="Century Gothic" w:cs="Century Gothic"/>
          <w:b/>
          <w:bCs/>
          <w:sz w:val="24"/>
          <w:szCs w:val="24"/>
          <w:rtl w:val="0"/>
        </w:rPr>
        <w:t xml:space="preserve">Research shows:</w:t>
      </w:r>
      <w:r>
        <w:rPr>
          <w:rFonts w:ascii="Century Gothic" w:hAnsi="Century Gothic" w:eastAsia="Century Gothic" w:cs="Century Gothic"/>
          <w:b/>
          <w:bCs/>
          <w:sz w:val="24"/>
          <w:szCs w:val="24"/>
        </w:rPr>
      </w:r>
    </w:p>
    <w:p>
      <w:pPr>
        <w:numPr>
          <w:ilvl w:val="0"/>
          <w:numId w:val="5"/>
        </w:numPr>
        <w:pBdr/>
        <w:spacing/>
        <w:ind w:hanging="360" w:left="720"/>
        <w:rPr>
          <w:rFonts w:ascii="Century Gothic" w:hAnsi="Century Gothic" w:cs="Century Gothic"/>
          <w:u w:val="none"/>
        </w:rPr>
      </w:pPr>
      <w:r>
        <w:rPr>
          <w:rFonts w:ascii="Century Gothic" w:hAnsi="Century Gothic" w:eastAsia="Century Gothic" w:cs="Century Gothic"/>
          <w:rtl w:val="0"/>
          <w:lang w:val="en-US"/>
        </w:rPr>
        <w:t xml:space="preserve">75</w:t>
      </w:r>
      <w:r>
        <w:rPr>
          <w:rFonts w:ascii="Century Gothic" w:hAnsi="Century Gothic" w:eastAsia="Century Gothic" w:cs="Century Gothic"/>
          <w:rtl w:val="0"/>
        </w:rPr>
        <w:t xml:space="preserve">% </w:t>
      </w:r>
      <w:r>
        <w:rPr>
          <w:rFonts w:ascii="Century Gothic" w:hAnsi="Century Gothic" w:eastAsia="Century Gothic" w:cs="Century Gothic"/>
          <w:rtl w:val="0"/>
          <w:lang w:val="en-US"/>
        </w:rPr>
        <w:t xml:space="preserve">- 80% </w:t>
      </w:r>
      <w:r>
        <w:rPr>
          <w:rFonts w:ascii="Century Gothic" w:hAnsi="Century Gothic" w:eastAsia="Century Gothic" w:cs="Century Gothic"/>
          <w:rtl w:val="0"/>
        </w:rPr>
        <w:t xml:space="preserve">of violent offenders were abused as children.</w:t>
      </w:r>
      <w:r>
        <w:rPr>
          <w:rFonts w:ascii="Century Gothic" w:hAnsi="Century Gothic" w:eastAsia="Century Gothic" w:cs="Century Gothic"/>
          <w:u w:val="none"/>
        </w:rPr>
      </w:r>
      <w:r>
        <w:rPr>
          <w:rFonts w:ascii="Century Gothic" w:hAnsi="Century Gothic" w:cs="Century Gothic"/>
          <w:u w:val="none"/>
        </w:rPr>
      </w:r>
    </w:p>
    <w:p>
      <w:pPr>
        <w:pStyle w:val="694"/>
        <w:numPr>
          <w:ilvl w:val="0"/>
          <w:numId w:val="5"/>
        </w:numPr>
        <w:pBdr/>
        <w:spacing/>
        <w:ind w:hanging="360" w:left="720"/>
        <w:rPr>
          <w:rFonts w:ascii="Century Gothic" w:hAnsi="Century Gothic" w:cs="Century Gothic"/>
          <w:u w:val="none"/>
        </w:rPr>
      </w:pPr>
      <w:r>
        <w:rPr>
          <w:rFonts w:ascii="Century Gothic" w:hAnsi="Century Gothic" w:eastAsia="Century Gothic" w:cs="Century Gothic"/>
          <w:rtl w:val="0"/>
        </w:rPr>
        <w:t xml:space="preserve">Exposure to domestic violence greatly increases violent behavior risk.</w:t>
      </w:r>
      <w:r>
        <w:rPr>
          <w:rFonts w:ascii="Century Gothic" w:hAnsi="Century Gothic" w:eastAsia="Century Gothic" w:cs="Century Gothic"/>
          <w:u w:val="none"/>
        </w:rPr>
      </w:r>
      <w:r>
        <w:rPr>
          <w:rFonts w:ascii="Century Gothic" w:hAnsi="Century Gothic" w:cs="Century Gothic"/>
          <w:u w:val="none"/>
        </w:rPr>
      </w:r>
    </w:p>
    <w:p>
      <w:pPr>
        <w:numPr>
          <w:ilvl w:val="0"/>
          <w:numId w:val="5"/>
        </w:numPr>
        <w:pBdr/>
        <w:spacing/>
        <w:ind w:hanging="360" w:left="720"/>
        <w:rPr>
          <w:rFonts w:ascii="Century Gothic" w:hAnsi="Century Gothic" w:cs="Century Gothic"/>
          <w:u w:val="none"/>
        </w:rPr>
      </w:pPr>
      <w:r>
        <w:rPr>
          <w:rFonts w:ascii="Century Gothic" w:hAnsi="Century Gothic" w:eastAsia="Century Gothic" w:cs="Century Gothic"/>
          <w:rtl w:val="0"/>
        </w:rPr>
        <w:t xml:space="preserve">Children who witness domestic violence are:</w:t>
      </w:r>
      <w:r>
        <w:rPr>
          <w:rFonts w:ascii="Century Gothic" w:hAnsi="Century Gothic" w:eastAsia="Century Gothic" w:cs="Century Gothic"/>
          <w:u w:val="none"/>
        </w:rPr>
      </w:r>
      <w:r>
        <w:rPr>
          <w:rFonts w:ascii="Century Gothic" w:hAnsi="Century Gothic" w:cs="Century Gothic"/>
          <w:u w:val="none"/>
        </w:rPr>
      </w:r>
    </w:p>
    <w:p>
      <w:pPr>
        <w:numPr>
          <w:ilvl w:val="1"/>
          <w:numId w:val="5"/>
        </w:numPr>
        <w:pBdr/>
        <w:spacing/>
        <w:ind/>
        <w:rPr>
          <w:rFonts w:ascii="Century Gothic" w:hAnsi="Century Gothic" w:cs="Century Gothic"/>
          <w:u w:val="none"/>
        </w:rPr>
      </w:pPr>
      <w:r>
        <w:rPr>
          <w:rFonts w:ascii="Century Gothic" w:hAnsi="Century Gothic" w:eastAsia="Century Gothic" w:cs="Century Gothic"/>
          <w:rtl w:val="0"/>
        </w:rPr>
        <w:t xml:space="preserve">2–3 times more likely to become involved in violent relationships later in life</w:t>
      </w:r>
      <w:r>
        <w:rPr>
          <w:rFonts w:ascii="Century Gothic" w:hAnsi="Century Gothic" w:eastAsia="Century Gothic" w:cs="Century Gothic"/>
          <w:u w:val="none"/>
        </w:rPr>
      </w:r>
      <w:r>
        <w:rPr>
          <w:rFonts w:ascii="Century Gothic" w:hAnsi="Century Gothic" w:cs="Century Gothic"/>
          <w:u w:val="none"/>
        </w:rPr>
      </w:r>
    </w:p>
    <w:p>
      <w:pPr>
        <w:numPr>
          <w:ilvl w:val="0"/>
          <w:numId w:val="5"/>
        </w:numPr>
        <w:pBdr/>
        <w:spacing/>
        <w:ind/>
        <w:rPr>
          <w:rFonts w:ascii="Century Gothic" w:hAnsi="Century Gothic" w:cs="Century Gothic"/>
          <w:u w:val="none"/>
        </w:rPr>
      </w:pPr>
      <w:r>
        <w:rPr>
          <w:rFonts w:ascii="Century Gothic" w:hAnsi="Century Gothic" w:eastAsia="Century Gothic" w:cs="Century Gothic"/>
          <w:rtl w:val="0"/>
        </w:rPr>
        <w:t xml:space="preserve">ACE (Adverse Childhood Experiences) scores predict violent behavior.</w:t>
      </w:r>
      <w:r>
        <w:rPr>
          <w:rFonts w:ascii="Century Gothic" w:hAnsi="Century Gothic" w:eastAsia="Century Gothic" w:cs="Century Gothic"/>
          <w:u w:val="none"/>
        </w:rPr>
      </w:r>
      <w:r>
        <w:rPr>
          <w:rFonts w:ascii="Century Gothic" w:hAnsi="Century Gothic" w:cs="Century Gothic"/>
          <w:u w:val="none"/>
        </w:rPr>
      </w:r>
    </w:p>
    <w:p>
      <w:pPr>
        <w:numPr>
          <w:ilvl w:val="1"/>
          <w:numId w:val="5"/>
        </w:numPr>
        <w:pBdr/>
        <w:spacing/>
        <w:ind/>
        <w:rPr>
          <w:rFonts w:ascii="Century Gothic" w:hAnsi="Century Gothic" w:cs="Century Gothic"/>
          <w:u w:val="none"/>
        </w:rPr>
      </w:pPr>
      <w:r>
        <w:rPr>
          <w:rFonts w:ascii="Century Gothic" w:hAnsi="Century Gothic" w:eastAsia="Century Gothic" w:cs="Century Gothic"/>
          <w:rtl w:val="0"/>
        </w:rPr>
        <w:t xml:space="preserve">People with 4 or more ACEs are significantly more likely to experience:</w:t>
      </w:r>
      <w:r>
        <w:rPr>
          <w:rFonts w:ascii="Century Gothic" w:hAnsi="Century Gothic" w:eastAsia="Century Gothic" w:cs="Century Gothic"/>
          <w:u w:val="none"/>
        </w:rPr>
      </w:r>
      <w:r>
        <w:rPr>
          <w:rFonts w:ascii="Century Gothic" w:hAnsi="Century Gothic" w:cs="Century Gothic"/>
          <w:u w:val="none"/>
        </w:rPr>
      </w:r>
    </w:p>
    <w:p>
      <w:pPr>
        <w:numPr>
          <w:ilvl w:val="1"/>
          <w:numId w:val="5"/>
        </w:numPr>
        <w:pBdr/>
        <w:spacing/>
        <w:ind/>
        <w:rPr>
          <w:rFonts w:ascii="Century Gothic" w:hAnsi="Century Gothic" w:cs="Century Gothic"/>
          <w:u w:val="none"/>
        </w:rPr>
      </w:pPr>
      <w:r>
        <w:rPr>
          <w:rFonts w:ascii="Century Gothic" w:hAnsi="Century Gothic" w:eastAsia="Century Gothic" w:cs="Century Gothic"/>
          <w:highlight w:val="none"/>
          <w:rtl w:val="0"/>
          <w:lang w:val="en-US"/>
        </w:rPr>
        <w:t xml:space="preserve">violence</w:t>
      </w:r>
      <w:r>
        <w:rPr>
          <w:rFonts w:ascii="Century Gothic" w:hAnsi="Century Gothic" w:eastAsia="Century Gothic" w:cs="Century Gothic"/>
          <w:highlight w:val="none"/>
          <w:rtl w:val="0"/>
        </w:rPr>
      </w:r>
    </w:p>
    <w:p>
      <w:pPr>
        <w:numPr>
          <w:ilvl w:val="1"/>
          <w:numId w:val="5"/>
        </w:numPr>
        <w:pBdr/>
        <w:spacing/>
        <w:ind/>
        <w:rPr>
          <w:rFonts w:ascii="Century Gothic" w:hAnsi="Century Gothic" w:cs="Century Gothic"/>
          <w:u w:val="none"/>
        </w:rPr>
      </w:pPr>
      <w:r>
        <w:rPr>
          <w:rFonts w:ascii="Century Gothic" w:hAnsi="Century Gothic" w:eastAsia="Century Gothic" w:cs="Century Gothic"/>
          <w:rtl w:val="0"/>
        </w:rPr>
        <w:t xml:space="preserve">incarceration</w:t>
      </w:r>
      <w:r>
        <w:rPr>
          <w:rFonts w:ascii="Century Gothic" w:hAnsi="Century Gothic" w:eastAsia="Century Gothic" w:cs="Century Gothic"/>
          <w:u w:val="none"/>
        </w:rPr>
      </w:r>
      <w:r>
        <w:rPr>
          <w:rFonts w:ascii="Century Gothic" w:hAnsi="Century Gothic" w:cs="Century Gothic"/>
          <w:u w:val="none"/>
        </w:rPr>
      </w:r>
    </w:p>
    <w:p>
      <w:pPr>
        <w:numPr>
          <w:ilvl w:val="1"/>
          <w:numId w:val="5"/>
        </w:numPr>
        <w:pBdr/>
        <w:spacing/>
        <w:ind/>
        <w:rPr>
          <w:rFonts w:ascii="Century Gothic" w:hAnsi="Century Gothic" w:cs="Century Gothic"/>
          <w:u w:val="none"/>
        </w:rPr>
      </w:pPr>
      <w:r>
        <w:rPr>
          <w:rFonts w:ascii="Century Gothic" w:hAnsi="Century Gothic" w:eastAsia="Century Gothic" w:cs="Century Gothic"/>
          <w:rtl w:val="0"/>
        </w:rPr>
        <w:t xml:space="preserve">substance abuse</w:t>
      </w:r>
      <w:r>
        <w:rPr>
          <w:rFonts w:ascii="Century Gothic" w:hAnsi="Century Gothic" w:eastAsia="Century Gothic" w:cs="Century Gothic"/>
          <w:u w:val="none"/>
        </w:rPr>
      </w:r>
      <w:r>
        <w:rPr>
          <w:rFonts w:ascii="Century Gothic" w:hAnsi="Century Gothic" w:cs="Century Gothic"/>
          <w:u w:val="none"/>
        </w:rPr>
      </w:r>
    </w:p>
    <w:p>
      <w:pPr>
        <w:numPr>
          <w:ilvl w:val="1"/>
          <w:numId w:val="5"/>
        </w:numPr>
        <w:pBdr/>
        <w:spacing/>
        <w:ind/>
        <w:rPr>
          <w:rFonts w:ascii="Century Gothic" w:hAnsi="Century Gothic" w:cs="Century Gothic"/>
          <w:u w:val="none"/>
        </w:rPr>
      </w:pPr>
      <w:r>
        <w:rPr>
          <w:rFonts w:ascii="Century Gothic" w:hAnsi="Century Gothic" w:eastAsia="Century Gothic" w:cs="Century Gothic"/>
          <w:rtl w:val="0"/>
        </w:rPr>
        <w:t xml:space="preserve">suicide attempts</w:t>
      </w:r>
      <w:r>
        <w:rPr>
          <w:rFonts w:ascii="Century Gothic" w:hAnsi="Century Gothic" w:eastAsia="Century Gothic" w:cs="Century Gothic"/>
          <w:u w:val="none"/>
        </w:rPr>
      </w:r>
      <w:r>
        <w:rPr>
          <w:rFonts w:ascii="Century Gothic" w:hAnsi="Century Gothic" w:cs="Century Gothic"/>
          <w:u w:val="none"/>
        </w:rPr>
      </w:r>
    </w:p>
    <w:p>
      <w:pPr>
        <w:numPr>
          <w:ilvl w:val="1"/>
          <w:numId w:val="5"/>
        </w:numPr>
        <w:pBdr/>
        <w:spacing/>
        <w:ind/>
        <w:rPr>
          <w:rFonts w:ascii="Century Gothic" w:hAnsi="Century Gothic" w:cs="Century Gothic"/>
          <w:u w:val="none"/>
        </w:rPr>
      </w:pPr>
      <w:r>
        <w:rPr>
          <w:rFonts w:ascii="Century Gothic" w:hAnsi="Century Gothic" w:eastAsia="Century Gothic" w:cs="Century Gothic"/>
          <w:highlight w:val="none"/>
          <w:rtl w:val="0"/>
          <w:lang w:val="en-US"/>
        </w:rPr>
        <w:t xml:space="preserve">Mental health problems</w:t>
      </w:r>
      <w:r>
        <w:rPr>
          <w:rFonts w:ascii="Century Gothic" w:hAnsi="Century Gothic" w:eastAsia="Century Gothic" w:cs="Century Gothic"/>
          <w:highlight w:val="none"/>
          <w:rtl w:val="0"/>
        </w:rPr>
      </w:r>
    </w:p>
    <w:p>
      <w:pPr>
        <w:pBdr/>
        <w:spacing/>
        <w:ind w:firstLine="0" w:left="720"/>
        <w:rPr>
          <w:rFonts w:ascii="Century Gothic" w:hAnsi="Century Gothic" w:cs="Century Gothic"/>
          <w:sz w:val="24"/>
          <w:szCs w:val="24"/>
          <w:u w:val="none"/>
        </w:rPr>
      </w:pPr>
      <w:r>
        <w:rPr>
          <w:rFonts w:ascii="Century Gothic" w:hAnsi="Century Gothic" w:eastAsia="Century Gothic" w:cs="Century Gothic"/>
          <w:sz w:val="24"/>
          <w:szCs w:val="24"/>
          <w:highlight w:val="none"/>
          <w:rtl w:val="0"/>
        </w:rPr>
      </w:r>
      <w:r>
        <w:rPr>
          <w:rFonts w:ascii="Century Gothic" w:hAnsi="Century Gothic" w:eastAsia="Century Gothic" w:cs="Century Gothic"/>
          <w:sz w:val="24"/>
          <w:szCs w:val="24"/>
          <w:highlight w:val="none"/>
          <w:rtl w:val="0"/>
        </w:rPr>
      </w:r>
      <w:r>
        <w:rPr>
          <w:rFonts w:ascii="Century Gothic" w:hAnsi="Century Gothic" w:cs="Century Gothic"/>
          <w:sz w:val="24"/>
          <w:szCs w:val="24"/>
          <w:u w:val="none"/>
        </w:rPr>
      </w:r>
    </w:p>
    <w:p>
      <w:pPr>
        <w:pBdr/>
        <w:spacing/>
        <w:ind/>
        <w:rPr>
          <w:rFonts w:ascii="Century Gothic" w:hAnsi="Century Gothic" w:cs="Century Gothic"/>
          <w:b/>
          <w:bCs/>
          <w:sz w:val="24"/>
          <w:szCs w:val="24"/>
        </w:rPr>
      </w:pPr>
      <w:r>
        <w:rPr>
          <w:rFonts w:ascii="Century Gothic" w:hAnsi="Century Gothic" w:eastAsia="Century Gothic" w:cs="Century Gothic"/>
          <w:b/>
          <w:bCs/>
          <w:sz w:val="24"/>
          <w:szCs w:val="24"/>
          <w:rtl w:val="0"/>
          <w:lang w:val="en-US"/>
        </w:rPr>
        <w:t xml:space="preserve">3</w:t>
      </w:r>
      <w:r>
        <w:rPr>
          <w:rFonts w:ascii="Century Gothic" w:hAnsi="Century Gothic" w:eastAsia="Century Gothic" w:cs="Century Gothic"/>
          <w:b/>
          <w:bCs/>
          <w:sz w:val="24"/>
          <w:szCs w:val="24"/>
          <w:rtl w:val="0"/>
        </w:rPr>
        <w:t xml:space="preserve">.</w:t>
      </w:r>
      <w:r>
        <w:rPr>
          <w:rFonts w:ascii="Century Gothic" w:hAnsi="Century Gothic" w:eastAsia="Century Gothic" w:cs="Century Gothic"/>
          <w:b/>
          <w:bCs/>
          <w:sz w:val="24"/>
          <w:szCs w:val="24"/>
          <w:rtl w:val="0"/>
        </w:rPr>
        <w:t xml:space="preserve"> Juvenile offenders have extremely high trauma rates.</w:t>
      </w:r>
      <w:r>
        <w:rPr>
          <w:rFonts w:ascii="Century Gothic" w:hAnsi="Century Gothic" w:eastAsia="Century Gothic" w:cs="Century Gothic"/>
          <w:b/>
          <w:bCs/>
          <w:sz w:val="24"/>
          <w:szCs w:val="24"/>
        </w:rPr>
      </w:r>
    </w:p>
    <w:p>
      <w:pPr>
        <w:pBdr/>
        <w:spacing/>
        <w:ind/>
        <w:rPr/>
      </w:pPr>
      <w:r>
        <w:rPr>
          <w:rtl w:val="0"/>
        </w:rPr>
        <w:t xml:space="preserve">Studies show:</w:t>
      </w:r>
      <w:r/>
    </w:p>
    <w:p>
      <w:pPr>
        <w:pStyle w:val="694"/>
        <w:numPr>
          <w:ilvl w:val="0"/>
          <w:numId w:val="11"/>
        </w:numPr>
        <w:pBdr/>
        <w:spacing/>
        <w:ind/>
        <w:rPr>
          <w:rFonts w:ascii="Century Gothic" w:hAnsi="Century Gothic" w:cs="Century Gothic"/>
        </w:rPr>
      </w:pPr>
      <w:r>
        <w:rPr>
          <w:rFonts w:ascii="Century Gothic" w:hAnsi="Century Gothic" w:eastAsia="Century Gothic" w:cs="Century Gothic"/>
          <w:rtl w:val="0"/>
        </w:rPr>
        <w:t xml:space="preserve">Over 90% of juvenile offenders have experienced at least one traumatic event.</w:t>
      </w:r>
      <w:r>
        <w:rPr>
          <w:rFonts w:ascii="Century Gothic" w:hAnsi="Century Gothic" w:eastAsia="Century Gothic" w:cs="Century Gothic"/>
        </w:rPr>
      </w:r>
    </w:p>
    <w:p>
      <w:pPr>
        <w:pStyle w:val="694"/>
        <w:numPr>
          <w:ilvl w:val="0"/>
          <w:numId w:val="11"/>
        </w:numPr>
        <w:pBdr/>
        <w:spacing/>
        <w:ind/>
        <w:rPr>
          <w:rFonts w:ascii="Century Gothic" w:hAnsi="Century Gothic" w:cs="Century Gothic"/>
        </w:rPr>
      </w:pPr>
      <w:r>
        <w:rPr>
          <w:rFonts w:ascii="Century Gothic" w:hAnsi="Century Gothic" w:eastAsia="Century Gothic" w:cs="Century Gothic"/>
          <w:rtl w:val="0"/>
        </w:rPr>
        <w:t xml:space="preserve">Abuse increases the risk of aggressive behavior in adolescence.</w:t>
      </w:r>
      <w:r>
        <w:rPr>
          <w:rFonts w:ascii="Century Gothic" w:hAnsi="Century Gothic" w:eastAsia="Century Gothic" w:cs="Century Gothic"/>
        </w:rPr>
      </w:r>
    </w:p>
    <w:p>
      <w:pPr>
        <w:pStyle w:val="694"/>
        <w:numPr>
          <w:ilvl w:val="0"/>
          <w:numId w:val="11"/>
        </w:numPr>
        <w:pBdr/>
        <w:spacing/>
        <w:ind/>
        <w:rPr>
          <w:rFonts w:ascii="Century Gothic" w:hAnsi="Century Gothic" w:cs="Century Gothic"/>
        </w:rPr>
      </w:pPr>
      <w:r>
        <w:rPr>
          <w:rFonts w:ascii="Century Gothic" w:hAnsi="Century Gothic" w:eastAsia="Century Gothic" w:cs="Century Gothic"/>
          <w:rtl w:val="0"/>
        </w:rPr>
        <w:t xml:space="preserve">Research shows abused children are:</w:t>
      </w:r>
      <w:r>
        <w:rPr>
          <w:rFonts w:ascii="Century Gothic" w:hAnsi="Century Gothic" w:eastAsia="Century Gothic" w:cs="Century Gothic"/>
        </w:rPr>
      </w:r>
    </w:p>
    <w:p>
      <w:pPr>
        <w:numPr>
          <w:ilvl w:val="0"/>
          <w:numId w:val="7"/>
        </w:numPr>
        <w:pBdr/>
        <w:spacing/>
        <w:ind w:hanging="360" w:left="720"/>
        <w:rPr>
          <w:rFonts w:ascii="Century Gothic" w:hAnsi="Century Gothic" w:cs="Century Gothic"/>
          <w:u w:val="none"/>
        </w:rPr>
      </w:pPr>
      <w:r>
        <w:rPr>
          <w:rFonts w:ascii="Century Gothic" w:hAnsi="Century Gothic" w:eastAsia="Century Gothic" w:cs="Century Gothic"/>
          <w:rtl w:val="0"/>
        </w:rPr>
        <w:t xml:space="preserve">2–4 times more likely to develop serious aggression or antisocial behavior</w:t>
      </w:r>
      <w:r>
        <w:rPr>
          <w:rFonts w:ascii="Century Gothic" w:hAnsi="Century Gothic" w:cs="Century Gothic"/>
          <w:u w:val="none"/>
        </w:rPr>
      </w:r>
      <w:r>
        <w:rPr>
          <w:rFonts w:ascii="Century Gothic" w:hAnsi="Century Gothic" w:eastAsia="Century Gothic" w:cs="Century Gothic"/>
          <w:b/>
          <w:bCs/>
          <w:sz w:val="24"/>
          <w:szCs w:val="24"/>
          <w:highlight w:val="none"/>
          <w:rtl w:val="0"/>
        </w:rPr>
      </w:r>
      <w:r>
        <w:rPr>
          <w:rFonts w:ascii="Century Gothic" w:hAnsi="Century Gothic" w:eastAsia="Century Gothic" w:cs="Century Gothic"/>
          <w:b/>
          <w:bCs/>
          <w:sz w:val="24"/>
          <w:szCs w:val="24"/>
          <w:highlight w:val="none"/>
          <w:rtl w:val="0"/>
        </w:rPr>
      </w:r>
      <w:r>
        <w:rPr>
          <w:rFonts w:ascii="Century Gothic" w:hAnsi="Century Gothic" w:cs="Century Gothic"/>
          <w:u w:val="none"/>
        </w:rPr>
      </w:r>
    </w:p>
    <w:p>
      <w:pPr>
        <w:pBdr/>
        <w:spacing/>
        <w:ind/>
        <w:rPr>
          <w:rFonts w:ascii="Century Gothic" w:hAnsi="Century Gothic" w:eastAsia="Century Gothic" w:cs="Century Gothic"/>
          <w:b/>
          <w:bCs/>
          <w:sz w:val="24"/>
          <w:szCs w:val="24"/>
          <w:highlight w:val="none"/>
        </w:rPr>
      </w:pPr>
      <w:r>
        <w:rPr>
          <w:rFonts w:ascii="Century Gothic" w:hAnsi="Century Gothic" w:eastAsia="Century Gothic" w:cs="Century Gothic"/>
          <w:b/>
          <w:bCs/>
          <w:sz w:val="24"/>
          <w:szCs w:val="24"/>
          <w:highlight w:val="none"/>
          <w:rtl w:val="0"/>
        </w:rPr>
      </w:r>
      <w:r>
        <w:rPr>
          <w:rFonts w:ascii="Century Gothic" w:hAnsi="Century Gothic" w:eastAsia="Century Gothic" w:cs="Century Gothic"/>
          <w:b/>
          <w:bCs/>
          <w:sz w:val="24"/>
          <w:szCs w:val="24"/>
          <w:highlight w:val="none"/>
          <w:rtl w:val="0"/>
        </w:rPr>
      </w:r>
    </w:p>
    <w:p>
      <w:pPr>
        <w:pBdr/>
        <w:spacing/>
        <w:ind/>
        <w:rPr>
          <w:rFonts w:ascii="Century Gothic" w:hAnsi="Century Gothic" w:eastAsia="Century Gothic" w:cs="Century Gothic"/>
          <w:b/>
          <w:bCs/>
          <w:sz w:val="24"/>
          <w:szCs w:val="24"/>
          <w:highlight w:val="none"/>
        </w:rPr>
      </w:pPr>
      <w:r>
        <w:rPr>
          <w:rFonts w:ascii="Century Gothic" w:hAnsi="Century Gothic" w:eastAsia="Century Gothic" w:cs="Century Gothic"/>
          <w:b/>
          <w:bCs/>
          <w:sz w:val="24"/>
          <w:szCs w:val="24"/>
          <w:highlight w:val="none"/>
          <w:rtl w:val="0"/>
        </w:rPr>
      </w:r>
      <w:r>
        <w:rPr>
          <w:rFonts w:ascii="Century Gothic" w:hAnsi="Century Gothic" w:eastAsia="Century Gothic" w:cs="Century Gothic"/>
          <w:b/>
          <w:bCs/>
          <w:sz w:val="24"/>
          <w:szCs w:val="24"/>
          <w:highlight w:val="none"/>
          <w:rtl w:val="0"/>
        </w:rPr>
      </w:r>
    </w:p>
    <w:p>
      <w:pPr>
        <w:pBdr/>
        <w:spacing/>
        <w:ind/>
        <w:rPr>
          <w:rFonts w:ascii="Century Gothic" w:hAnsi="Century Gothic" w:eastAsia="Century Gothic" w:cs="Century Gothic"/>
          <w:b/>
          <w:bCs/>
          <w:sz w:val="24"/>
          <w:szCs w:val="24"/>
          <w:highlight w:val="none"/>
        </w:rPr>
      </w:pPr>
      <w:r>
        <w:rPr>
          <w:rFonts w:ascii="Century Gothic" w:hAnsi="Century Gothic" w:eastAsia="Century Gothic" w:cs="Century Gothic"/>
          <w:b/>
          <w:bCs/>
          <w:sz w:val="24"/>
          <w:szCs w:val="24"/>
          <w:rtl w:val="0"/>
          <w:lang w:val="en-US"/>
        </w:rPr>
        <w:t xml:space="preserve">4</w:t>
      </w:r>
      <w:r>
        <w:rPr>
          <w:rFonts w:ascii="Century Gothic" w:hAnsi="Century Gothic" w:eastAsia="Century Gothic" w:cs="Century Gothic"/>
          <w:b/>
          <w:bCs/>
          <w:sz w:val="24"/>
          <w:szCs w:val="24"/>
          <w:rtl w:val="0"/>
        </w:rPr>
        <w:t xml:space="preserve">.</w:t>
      </w:r>
      <w:r>
        <w:rPr>
          <w:rFonts w:ascii="Century Gothic" w:hAnsi="Century Gothic" w:eastAsia="Century Gothic" w:cs="Century Gothic"/>
          <w:b/>
          <w:bCs/>
          <w:sz w:val="24"/>
          <w:szCs w:val="24"/>
          <w:rtl w:val="0"/>
        </w:rPr>
        <w:t xml:space="preserve"> </w:t>
      </w:r>
      <w:r>
        <w:rPr>
          <w:rFonts w:ascii="Century Gothic" w:hAnsi="Century Gothic" w:eastAsia="Century Gothic" w:cs="Century Gothic"/>
          <w:b/>
          <w:bCs/>
          <w:sz w:val="24"/>
          <w:szCs w:val="24"/>
          <w:rtl w:val="0"/>
        </w:rPr>
        <w:t xml:space="preserve">Childhood neglect strongly predicts criminal behavior.</w:t>
      </w:r>
      <w:r>
        <w:rPr>
          <w:rFonts w:ascii="Century Gothic" w:hAnsi="Century Gothic" w:eastAsia="Century Gothic" w:cs="Century Gothic"/>
          <w:b/>
          <w:bCs/>
          <w:sz w:val="24"/>
          <w:szCs w:val="24"/>
        </w:rPr>
      </w:r>
    </w:p>
    <w:p>
      <w:pPr>
        <w:pBdr/>
        <w:spacing/>
        <w:ind/>
        <w:rPr>
          <w:rFonts w:ascii="Century Gothic" w:hAnsi="Century Gothic" w:cs="Century Gothic"/>
          <w:b/>
          <w:bCs/>
          <w:sz w:val="24"/>
          <w:szCs w:val="24"/>
        </w:rPr>
      </w:pPr>
      <w:r>
        <w:rPr>
          <w:rFonts w:ascii="Century Gothic" w:hAnsi="Century Gothic" w:eastAsia="Century Gothic" w:cs="Century Gothic"/>
          <w:b/>
          <w:bCs/>
          <w:sz w:val="24"/>
          <w:szCs w:val="24"/>
          <w:rtl w:val="0"/>
        </w:rPr>
        <w:t xml:space="preserve">Neglect is the most common form of abuse and is linked to:</w:t>
      </w:r>
      <w:r>
        <w:rPr>
          <w:rFonts w:ascii="Century Gothic" w:hAnsi="Century Gothic" w:eastAsia="Century Gothic" w:cs="Century Gothic"/>
          <w:b/>
          <w:bCs/>
          <w:sz w:val="24"/>
          <w:szCs w:val="24"/>
        </w:rPr>
      </w:r>
    </w:p>
    <w:p>
      <w:pPr>
        <w:numPr>
          <w:ilvl w:val="0"/>
          <w:numId w:val="4"/>
        </w:numPr>
        <w:pBdr/>
        <w:spacing/>
        <w:ind w:hanging="360" w:left="720"/>
        <w:rPr>
          <w:rFonts w:ascii="Century Gothic" w:hAnsi="Century Gothic" w:cs="Century Gothic"/>
          <w:u w:val="none"/>
        </w:rPr>
      </w:pPr>
      <w:r>
        <w:rPr>
          <w:rFonts w:ascii="Century Gothic" w:hAnsi="Century Gothic" w:eastAsia="Century Gothic" w:cs="Century Gothic"/>
          <w:rtl w:val="0"/>
        </w:rPr>
        <w:t xml:space="preserve">higher rates of juvenile delinquency</w:t>
      </w:r>
      <w:r>
        <w:rPr>
          <w:rFonts w:ascii="Century Gothic" w:hAnsi="Century Gothic" w:eastAsia="Century Gothic" w:cs="Century Gothic"/>
          <w:u w:val="none"/>
        </w:rPr>
      </w:r>
      <w:r>
        <w:rPr>
          <w:rFonts w:ascii="Century Gothic" w:hAnsi="Century Gothic" w:cs="Century Gothic"/>
          <w:u w:val="none"/>
        </w:rPr>
      </w:r>
    </w:p>
    <w:p>
      <w:pPr>
        <w:pStyle w:val="694"/>
        <w:numPr>
          <w:ilvl w:val="0"/>
          <w:numId w:val="14"/>
        </w:numPr>
        <w:pBdr/>
        <w:spacing/>
        <w:ind/>
        <w:rPr>
          <w:rFonts w:ascii="Century Gothic" w:hAnsi="Century Gothic" w:cs="Century Gothic"/>
          <w:u w:val="none"/>
        </w:rPr>
      </w:pPr>
      <w:r>
        <w:rPr>
          <w:rFonts w:ascii="Century Gothic" w:hAnsi="Century Gothic" w:eastAsia="Century Gothic" w:cs="Century Gothic"/>
          <w:rtl w:val="0"/>
        </w:rPr>
        <w:t xml:space="preserve">school failure</w:t>
      </w:r>
      <w:r>
        <w:rPr>
          <w:rFonts w:ascii="Century Gothic" w:hAnsi="Century Gothic" w:eastAsia="Century Gothic" w:cs="Century Gothic"/>
          <w:u w:val="none"/>
        </w:rPr>
      </w:r>
      <w:r>
        <w:rPr>
          <w:rFonts w:ascii="Century Gothic" w:hAnsi="Century Gothic" w:cs="Century Gothic"/>
          <w:u w:val="none"/>
        </w:rPr>
      </w:r>
    </w:p>
    <w:p>
      <w:pPr>
        <w:numPr>
          <w:ilvl w:val="0"/>
          <w:numId w:val="4"/>
        </w:numPr>
        <w:pBdr/>
        <w:spacing/>
        <w:ind w:hanging="360" w:left="720"/>
        <w:rPr>
          <w:rFonts w:ascii="Century Gothic" w:hAnsi="Century Gothic" w:cs="Century Gothic"/>
          <w:sz w:val="24"/>
          <w:szCs w:val="24"/>
          <w:u w:val="none"/>
        </w:rPr>
      </w:pPr>
      <w:r>
        <w:rPr>
          <w:rFonts w:ascii="Century Gothic" w:hAnsi="Century Gothic" w:eastAsia="Century Gothic" w:cs="Century Gothic"/>
          <w:sz w:val="24"/>
          <w:szCs w:val="24"/>
          <w:rtl w:val="0"/>
        </w:rPr>
        <w:t xml:space="preserve">l</w:t>
      </w:r>
      <w:r>
        <w:rPr>
          <w:rFonts w:ascii="Century Gothic" w:hAnsi="Century Gothic" w:eastAsia="Century Gothic" w:cs="Century Gothic"/>
          <w:sz w:val="22"/>
          <w:szCs w:val="22"/>
          <w:rtl w:val="0"/>
        </w:rPr>
        <w:t xml:space="preserve">ater criminal activity</w:t>
      </w:r>
      <w:r>
        <w:rPr>
          <w:rFonts w:ascii="Century Gothic" w:hAnsi="Century Gothic" w:eastAsia="Century Gothic" w:cs="Century Gothic"/>
          <w:sz w:val="24"/>
          <w:szCs w:val="24"/>
          <w:u w:val="none"/>
        </w:rPr>
      </w:r>
      <w:r>
        <w:rPr>
          <w:rFonts w:ascii="Century Gothic" w:hAnsi="Century Gothic" w:cs="Century Gothic"/>
          <w:sz w:val="24"/>
          <w:szCs w:val="24"/>
          <w:u w:val="none"/>
        </w:rPr>
      </w:r>
    </w:p>
    <w:p>
      <w:pPr>
        <w:pBdr/>
        <w:spacing/>
        <w:ind/>
        <w:rPr>
          <w:rFonts w:ascii="Century Gothic" w:hAnsi="Century Gothic" w:cs="Century Gothic"/>
          <w:b/>
          <w:bCs/>
          <w:sz w:val="24"/>
          <w:szCs w:val="24"/>
        </w:rPr>
      </w:pPr>
      <w:r>
        <w:rPr>
          <w:rFonts w:ascii="Century Gothic" w:hAnsi="Century Gothic" w:eastAsia="Century Gothic" w:cs="Century Gothic"/>
          <w:b/>
          <w:bCs/>
          <w:sz w:val="24"/>
          <w:szCs w:val="24"/>
          <w:rtl w:val="0"/>
          <w:lang w:val="en-US"/>
        </w:rPr>
        <w:t xml:space="preserve">5.</w:t>
      </w:r>
      <w:r>
        <w:rPr>
          <w:rFonts w:ascii="Century Gothic" w:hAnsi="Century Gothic" w:eastAsia="Century Gothic" w:cs="Century Gothic"/>
          <w:b/>
          <w:bCs/>
          <w:sz w:val="24"/>
          <w:szCs w:val="24"/>
          <w:rtl w:val="0"/>
          <w:lang w:val="en-US"/>
        </w:rPr>
        <w:t xml:space="preserve"> </w:t>
      </w:r>
      <w:r>
        <w:rPr>
          <w:rFonts w:ascii="Century Gothic" w:hAnsi="Century Gothic" w:eastAsia="Century Gothic" w:cs="Century Gothic"/>
          <w:b/>
          <w:bCs/>
          <w:sz w:val="24"/>
          <w:szCs w:val="24"/>
          <w:rtl w:val="0"/>
        </w:rPr>
        <w:t xml:space="preserve">Many serial killers report childhood abuse.</w:t>
      </w:r>
      <w:r>
        <w:rPr>
          <w:rFonts w:ascii="Century Gothic" w:hAnsi="Century Gothic" w:eastAsia="Century Gothic" w:cs="Century Gothic"/>
          <w:b/>
          <w:bCs/>
          <w:sz w:val="24"/>
          <w:szCs w:val="24"/>
        </w:rPr>
      </w:r>
    </w:p>
    <w:p>
      <w:pPr>
        <w:pBdr/>
        <w:spacing/>
        <w:ind/>
        <w:rPr/>
      </w:pPr>
      <w:r>
        <w:rPr>
          <w:rtl w:val="0"/>
        </w:rPr>
        <w:t xml:space="preserve">While rare overall, studies have found:</w:t>
      </w:r>
      <w:r/>
    </w:p>
    <w:p>
      <w:pPr>
        <w:pStyle w:val="694"/>
        <w:numPr>
          <w:ilvl w:val="0"/>
          <w:numId w:val="15"/>
        </w:numPr>
        <w:pBdr/>
        <w:spacing/>
        <w:ind/>
        <w:rPr>
          <w:u w:val="none"/>
        </w:rPr>
      </w:pPr>
      <w:r>
        <w:rPr>
          <w:rtl w:val="0"/>
        </w:rPr>
        <w:t xml:space="preserve">A significant portion of serial killers experienced severe abuse, neglect, or abandonment as children.</w:t>
      </w:r>
      <w:r>
        <w:rPr>
          <w:u w:val="none"/>
        </w:rPr>
      </w:r>
      <w:r>
        <w:rPr>
          <w:u w:val="none"/>
        </w:rPr>
      </w:r>
    </w:p>
    <w:p>
      <w:pPr>
        <w:pBdr/>
        <w:spacing/>
        <w:ind w:firstLine="0" w:left="709"/>
        <w:rPr>
          <w:u w:val="none"/>
        </w:rPr>
      </w:pPr>
      <w:r>
        <w:rPr>
          <w:highlight w:val="none"/>
          <w:rtl w:val="0"/>
        </w:rPr>
      </w:r>
      <w:r>
        <w:rPr>
          <w:highlight w:val="none"/>
          <w:rtl w:val="0"/>
        </w:rPr>
      </w:r>
    </w:p>
    <w:p>
      <w:pPr>
        <w:pBdr/>
        <w:spacing/>
        <w:ind/>
        <w:rPr/>
      </w:pPr>
      <w:r>
        <w:rPr>
          <w:rtl w:val="0"/>
        </w:rPr>
        <w:t xml:space="preserve">Public health experts emphasize:</w:t>
      </w:r>
      <w:r/>
    </w:p>
    <w:p>
      <w:pPr>
        <w:pBdr/>
        <w:spacing/>
        <w:ind/>
        <w:rPr>
          <w:b/>
          <w:bCs/>
          <w:i/>
          <w:iCs/>
          <w:color w:val="ff0000"/>
          <w:u w:val="single"/>
        </w:rPr>
      </w:pPr>
      <w:r>
        <w:rPr>
          <w:b/>
          <w:bCs/>
          <w:i/>
          <w:iCs/>
          <w:color w:val="ff0000"/>
          <w:u w:val="single"/>
          <w:rtl w:val="0"/>
        </w:rPr>
        <w:t xml:space="preserve">Preventing childhood trauma is one of the most effective ways to reduce future violence in society.</w:t>
      </w:r>
      <w:r>
        <w:rPr>
          <w:b/>
          <w:bCs/>
          <w:i/>
          <w:iCs/>
          <w:color w:val="ff0000"/>
          <w:u w:val="single"/>
        </w:rPr>
      </w:r>
      <w:r>
        <w:rPr>
          <w:b/>
          <w:bCs/>
          <w:i/>
          <w:iCs/>
          <w:color w:val="ff0000"/>
          <w:u w:val="single"/>
        </w:rPr>
      </w:r>
    </w:p>
    <w:p>
      <w:pPr>
        <w:pBdr/>
        <w:spacing/>
        <w:ind/>
        <w:jc w:val="center"/>
        <w:rPr>
          <w:b/>
          <w:bCs/>
          <w:i/>
          <w:u w:val="single"/>
        </w:rPr>
      </w:pPr>
      <w:r>
        <w:rPr>
          <w:b/>
          <w:bCs/>
          <w:i/>
          <w:iCs/>
          <w:highlight w:val="none"/>
          <w:u w:val="single"/>
          <w:rtl w:val="0"/>
        </w:rPr>
      </w:r>
      <w:r>
        <w:rPr>
          <w:b/>
          <w:bCs/>
          <w:i/>
          <w:iCs/>
          <w:highlight w:val="none"/>
          <w:u w:val="single"/>
          <w:rtl w:val="0"/>
        </w:rPr>
      </w:r>
    </w:p>
    <w:p>
      <w:pPr>
        <w:pBdr/>
        <w:spacing/>
        <w:ind/>
        <w:rPr/>
      </w:pPr>
      <w:r>
        <w:rPr>
          <w:highlight w:val="none"/>
          <w:rtl w:val="0"/>
          <w:lang w:val="en-US"/>
        </w:rPr>
      </w:r>
      <w:r>
        <w:rPr>
          <w:highlight w:val="none"/>
          <w:rtl w:val="0"/>
          <w:lang w:val="en-US"/>
        </w:rPr>
      </w:r>
    </w:p>
    <w:p>
      <w:pPr>
        <w:pBdr/>
        <w:spacing/>
        <w:ind/>
        <w:rPr>
          <w:highlight w:val="none"/>
          <w:lang w:val="en-US"/>
        </w:rPr>
      </w:pPr>
      <w:r>
        <w:rPr>
          <w:highlight w:val="none"/>
          <w:rtl w:val="0"/>
          <w:lang w:val="en-US"/>
        </w:rPr>
      </w:r>
      <w:r>
        <w:rPr>
          <w:highlight w:val="none"/>
          <w:rtl w:val="0"/>
          <w:lang w:val="en-US"/>
        </w:rPr>
      </w:r>
    </w:p>
    <w:p>
      <w:pPr>
        <w:pBdr/>
        <w:spacing/>
        <w:ind/>
        <w:rPr>
          <w:highlight w:val="none"/>
          <w:lang w:val="en-US"/>
        </w:rPr>
      </w:pPr>
      <w:r>
        <w:rPr>
          <w:rtl w:val="0"/>
        </w:rPr>
        <w:t xml:space="preserve">Sources</w:t>
      </w:r>
      <w:r>
        <w:rPr>
          <w:rtl w:val="0"/>
          <w:lang w:val="en-US"/>
        </w:rPr>
        <w:t xml:space="preserve">:</w:t>
      </w:r>
      <w:r/>
    </w:p>
    <w:p>
      <w:pPr>
        <w:numPr>
          <w:ilvl w:val="0"/>
          <w:numId w:val="1"/>
        </w:numPr>
        <w:pBdr/>
        <w:spacing/>
        <w:ind w:hanging="360" w:left="720"/>
        <w:rPr>
          <w:rStyle w:val="835"/>
        </w:rPr>
      </w:pPr>
      <w:r>
        <w:rPr>
          <w:rtl w:val="0"/>
        </w:rPr>
      </w:r>
      <w:hyperlink r:id="rId9" w:tooltip="https://www.cdc.gov/violenceprevention/aces/about.html" w:history="1">
        <w:r>
          <w:rPr>
            <w:rStyle w:val="835"/>
            <w:rtl w:val="0"/>
          </w:rPr>
          <w:t xml:space="preserve">CDC – Adverse Childhood Experiences (ACE Study)</w:t>
        </w:r>
        <w:r>
          <w:rPr>
            <w:rStyle w:val="835"/>
          </w:rPr>
        </w:r>
        <w:r>
          <w:rPr>
            <w:rStyle w:val="835"/>
          </w:rPr>
        </w:r>
      </w:hyperlink>
      <w:r/>
      <w:r>
        <w:rPr>
          <w:u w:val="none"/>
        </w:rPr>
      </w:r>
    </w:p>
    <w:p>
      <w:pPr>
        <w:numPr>
          <w:ilvl w:val="0"/>
          <w:numId w:val="1"/>
        </w:numPr>
        <w:pBdr/>
        <w:spacing/>
        <w:ind w:hanging="360" w:left="720"/>
        <w:rPr>
          <w:u w:val="none"/>
        </w:rPr>
      </w:pPr>
      <w:r>
        <w:rPr>
          <w:rtl w:val="0"/>
        </w:rPr>
      </w:r>
      <w:hyperlink r:id="rId10" w:tooltip="https://www.cdc.gov/violenceprevention⁠" w:history="1">
        <w:r>
          <w:rPr>
            <w:rStyle w:val="835"/>
            <w:rtl w:val="0"/>
          </w:rPr>
          <w:t xml:space="preserve">Abuse link to Violence</w:t>
        </w:r>
      </w:hyperlink>
      <w:r>
        <w:rPr>
          <w:u w:val="none"/>
        </w:rPr>
      </w:r>
      <w:r>
        <w:rPr>
          <w:u w:val="none"/>
        </w:rPr>
      </w:r>
    </w:p>
    <w:p>
      <w:pPr>
        <w:numPr>
          <w:ilvl w:val="0"/>
          <w:numId w:val="1"/>
        </w:numPr>
        <w:pBdr/>
        <w:spacing/>
        <w:ind w:hanging="360" w:left="720"/>
        <w:rPr>
          <w:u w:val="none"/>
        </w:rPr>
      </w:pPr>
      <w:r>
        <w:rPr>
          <w:rtl w:val="0"/>
        </w:rPr>
      </w:r>
      <w:hyperlink r:id="rId11" w:tooltip="https://nij.ojp.gov⁠" w:history="1">
        <w:r>
          <w:rPr>
            <w:rStyle w:val="835"/>
            <w:rtl w:val="0"/>
          </w:rPr>
          <w:t xml:space="preserve">Natio</w:t>
        </w:r>
        <w:r>
          <w:rPr>
            <w:rStyle w:val="835"/>
            <w:rtl w:val="0"/>
          </w:rPr>
          <w:t xml:space="preserve">nal Institute of Justice</w:t>
        </w:r>
      </w:hyperlink>
      <w:r>
        <w:rPr>
          <w:rtl w:val="0"/>
          <w:lang w:val="en-US"/>
        </w:rPr>
        <w:t xml:space="preserve"> </w:t>
      </w:r>
      <w:r>
        <w:rPr>
          <w:rtl w:val="0"/>
        </w:rPr>
      </w:r>
      <w:hyperlink r:id="rId12" w:tooltip="https://nij.ojp.gov" w:history="1">
        <w:r>
          <w:rPr>
            <w:rStyle w:val="835"/>
            <w:rtl w:val="0"/>
          </w:rPr>
          <w:t xml:space="preserve">https://nij.ojp.gov</w:t>
        </w:r>
      </w:hyperlink>
      <w:r>
        <w:rPr>
          <w:u w:val="none"/>
        </w:rPr>
      </w:r>
      <w:r>
        <w:rPr>
          <w:u w:val="none"/>
        </w:rPr>
      </w:r>
    </w:p>
    <w:p>
      <w:pPr>
        <w:numPr>
          <w:ilvl w:val="0"/>
          <w:numId w:val="1"/>
        </w:numPr>
        <w:pBdr/>
        <w:spacing/>
        <w:ind w:hanging="360" w:left="720"/>
        <w:rPr>
          <w:rStyle w:val="835"/>
        </w:rPr>
      </w:pPr>
      <w:r>
        <w:rPr>
          <w:rtl w:val="0"/>
        </w:rPr>
      </w:r>
      <w:hyperlink r:id="rId13" w:tooltip="https://www.childhelphotline.org⁠" w:history="1">
        <w:r>
          <w:rPr>
            <w:rStyle w:val="835"/>
            <w:rtl w:val="0"/>
          </w:rPr>
          <w:t xml:space="preserve">Childhelp National Child Abuse Hotline</w:t>
        </w:r>
        <w:r>
          <w:rPr>
            <w:rStyle w:val="835"/>
          </w:rPr>
        </w:r>
        <w:r>
          <w:rPr>
            <w:rStyle w:val="835"/>
          </w:rPr>
        </w:r>
      </w:hyperlink>
      <w:r/>
      <w:r>
        <w:rPr>
          <w:u w:val="none"/>
        </w:rPr>
      </w:r>
    </w:p>
    <w:p>
      <w:pPr>
        <w:numPr>
          <w:ilvl w:val="0"/>
          <w:numId w:val="1"/>
        </w:numPr>
        <w:pBdr/>
        <w:spacing/>
        <w:ind w:hanging="360" w:left="720"/>
        <w:rPr>
          <w:rStyle w:val="835"/>
        </w:rPr>
      </w:pPr>
      <w:r>
        <w:rPr>
          <w:rtl w:val="0"/>
        </w:rPr>
      </w:r>
      <w:hyperlink r:id="rId14" w:tooltip="https://www.d2l.org⁠" w:history="1">
        <w:r>
          <w:rPr>
            <w:rStyle w:val="835"/>
            <w:rtl w:val="0"/>
          </w:rPr>
          <w:t xml:space="preserve">Darkness to Light</w:t>
        </w:r>
        <w:r>
          <w:rPr>
            <w:rStyle w:val="835"/>
          </w:rPr>
        </w:r>
        <w:r>
          <w:rPr>
            <w:rStyle w:val="835"/>
          </w:rPr>
        </w:r>
      </w:hyperlink>
      <w:r/>
      <w:r>
        <w:rPr>
          <w:u w:val="none"/>
        </w:rPr>
      </w:r>
    </w:p>
    <w:p>
      <w:pPr>
        <w:pBdr/>
        <w:spacing/>
        <w:ind w:firstLine="0" w:left="720"/>
        <w:rPr>
          <w:u w:val="none"/>
        </w:rPr>
      </w:pPr>
      <w:r>
        <w:rPr>
          <w:rtl w:val="0"/>
        </w:rPr>
      </w:r>
      <w:r>
        <w:rPr>
          <w:u w:val="none"/>
        </w:rPr>
      </w:r>
    </w:p>
    <w:sectPr>
      <w:footnotePr/>
      <w:endnotePr/>
      <w:type w:val="nextPage"/>
      <w:pgSz w:h="15840" w:orient="portrait" w:w="12240"/>
      <w:pgMar w:top="1440" w:right="1440" w:bottom="1440" w:left="1440" w:header="720" w:footer="720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5020202020202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1"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2"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3"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4"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5"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6"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7"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8"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○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■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○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■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○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■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abstractNum w:abstractNumId="9"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0"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1">
    <w:lvl w:ilvl="0">
      <w:isLgl w:val="false"/>
      <w:lvlJc w:val="left"/>
      <w:lvlText w:val="·"/>
      <w:numFmt w:val="bullet"/>
      <w:pPr>
        <w:pBdr/>
        <w:spacing/>
        <w:ind w:hanging="360" w:left="142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4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86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58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0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02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74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6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18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2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3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4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lvl w:ilvl="0">
      <w:isLgl w:val="false"/>
      <w:lvlJc w:val="left"/>
      <w:lvlText w:val="·"/>
      <w:numFmt w:val="bullet"/>
      <w:pPr>
        <w:pBdr/>
        <w:spacing/>
        <w:ind w:hanging="360" w:left="2126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857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3577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4297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5017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737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6457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7177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897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lvl w:ilvl="0">
      <w:isLgl w:val="false"/>
      <w:lvlJc w:val="left"/>
      <w:lvlText w:val="·"/>
      <w:numFmt w:val="bullet"/>
      <w:pPr>
        <w:pBdr/>
        <w:spacing/>
        <w:ind w:hanging="360" w:left="2137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51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71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91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11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31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51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71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91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en" w:eastAsia="zh-CN" w:bidi="ar-SA"/>
      </w:rPr>
    </w:rPrDefault>
    <w:pPrDefault>
      <w:pPr>
        <w:pBdr/>
        <w:spacing w:after="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2">
    <w:name w:val="Heading 1 Char"/>
    <w:link w:val="855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83">
    <w:name w:val="Heading 2 Char"/>
    <w:link w:val="856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84">
    <w:name w:val="Heading 3 Char"/>
    <w:link w:val="85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85">
    <w:name w:val="Heading 4 Char"/>
    <w:link w:val="858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86">
    <w:name w:val="Heading 5 Char"/>
    <w:link w:val="859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87">
    <w:name w:val="Heading 6 Char"/>
    <w:link w:val="860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4"/>
    <w:next w:val="854"/>
    <w:link w:val="689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4"/>
    <w:next w:val="854"/>
    <w:link w:val="691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4"/>
    <w:next w:val="854"/>
    <w:link w:val="693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694">
    <w:name w:val="List Paragraph"/>
    <w:basedOn w:val="854"/>
    <w:uiPriority w:val="34"/>
    <w:qFormat/>
    <w:pPr>
      <w:pBdr/>
      <w:spacing/>
      <w:ind w:left="720"/>
      <w:contextualSpacing w:val="true"/>
    </w:pPr>
  </w:style>
  <w:style w:type="table" w:styleId="695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96">
    <w:name w:val="No Spacing"/>
    <w:uiPriority w:val="1"/>
    <w:qFormat/>
    <w:pPr>
      <w:pBdr/>
      <w:spacing w:after="0" w:before="0" w:line="240" w:lineRule="auto"/>
      <w:ind/>
    </w:pPr>
  </w:style>
  <w:style w:type="character" w:styleId="697">
    <w:name w:val="Title Char"/>
    <w:link w:val="861"/>
    <w:uiPriority w:val="10"/>
    <w:pPr>
      <w:pBdr/>
      <w:spacing/>
      <w:ind/>
    </w:pPr>
    <w:rPr>
      <w:sz w:val="48"/>
      <w:szCs w:val="48"/>
    </w:rPr>
  </w:style>
  <w:style w:type="character" w:styleId="698">
    <w:name w:val="Subtitle Char"/>
    <w:link w:val="862"/>
    <w:uiPriority w:val="11"/>
    <w:pPr>
      <w:pBdr/>
      <w:spacing/>
      <w:ind/>
    </w:pPr>
    <w:rPr>
      <w:sz w:val="24"/>
      <w:szCs w:val="24"/>
    </w:rPr>
  </w:style>
  <w:style w:type="paragraph" w:styleId="699">
    <w:name w:val="Quote"/>
    <w:basedOn w:val="854"/>
    <w:next w:val="854"/>
    <w:link w:val="700"/>
    <w:uiPriority w:val="29"/>
    <w:qFormat/>
    <w:pPr>
      <w:pBdr/>
      <w:spacing/>
      <w:ind w:right="720" w:left="720"/>
    </w:pPr>
    <w:rPr>
      <w:i/>
    </w:rPr>
  </w:style>
  <w:style w:type="character" w:styleId="700">
    <w:name w:val="Quote Char"/>
    <w:link w:val="699"/>
    <w:uiPriority w:val="29"/>
    <w:pPr>
      <w:pBdr/>
      <w:spacing/>
      <w:ind/>
    </w:pPr>
    <w:rPr>
      <w:i/>
    </w:rPr>
  </w:style>
  <w:style w:type="paragraph" w:styleId="701">
    <w:name w:val="Intense Quote"/>
    <w:basedOn w:val="854"/>
    <w:next w:val="854"/>
    <w:link w:val="702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702">
    <w:name w:val="Intense Quote Char"/>
    <w:link w:val="701"/>
    <w:uiPriority w:val="30"/>
    <w:pPr>
      <w:pBdr/>
      <w:spacing/>
      <w:ind/>
    </w:pPr>
    <w:rPr>
      <w:i/>
    </w:rPr>
  </w:style>
  <w:style w:type="paragraph" w:styleId="703">
    <w:name w:val="Header"/>
    <w:basedOn w:val="854"/>
    <w:link w:val="704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04">
    <w:name w:val="Header Char"/>
    <w:link w:val="703"/>
    <w:uiPriority w:val="99"/>
    <w:pPr>
      <w:pBdr/>
      <w:spacing/>
      <w:ind/>
    </w:pPr>
  </w:style>
  <w:style w:type="paragraph" w:styleId="705">
    <w:name w:val="Footer"/>
    <w:basedOn w:val="854"/>
    <w:link w:val="708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06">
    <w:name w:val="Footer Char"/>
    <w:link w:val="705"/>
    <w:uiPriority w:val="99"/>
    <w:pPr>
      <w:pBdr/>
      <w:spacing/>
      <w:ind/>
    </w:pPr>
  </w:style>
  <w:style w:type="paragraph" w:styleId="707">
    <w:name w:val="Caption"/>
    <w:basedOn w:val="854"/>
    <w:next w:val="854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705"/>
    <w:uiPriority w:val="99"/>
    <w:pPr>
      <w:pBdr/>
      <w:spacing/>
      <w:ind/>
    </w:pPr>
  </w:style>
  <w:style w:type="table" w:styleId="709">
    <w:name w:val="Table Grid"/>
    <w:basedOn w:val="695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Table Grid Light"/>
    <w:basedOn w:val="69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1"/>
    <w:basedOn w:val="69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2"/>
    <w:basedOn w:val="695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4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Plain Table 5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1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2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4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 - Accent 5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6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1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2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4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 - Accent 5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6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1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2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4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 - Accent 5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6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"/>
    <w:basedOn w:val="6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1"/>
    <w:basedOn w:val="6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2"/>
    <w:basedOn w:val="6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3"/>
    <w:basedOn w:val="6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4"/>
    <w:basedOn w:val="6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 - Accent 5"/>
    <w:basedOn w:val="6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6"/>
    <w:basedOn w:val="69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- Accent 1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 - Accent 2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- Accent 4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 - Accent 5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 - Accent 6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1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2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4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 - Accent 5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6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1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2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4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 - Accent 5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6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1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2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4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 - Accent 5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6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1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2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4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 - Accent 5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6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1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2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4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 - Accent 5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6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1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2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4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 - Accent 5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6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1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2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4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 - Accent 5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6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1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2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4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 - Accent 5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6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1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2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4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 - Accent 5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6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"/>
    <w:basedOn w:val="6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1"/>
    <w:basedOn w:val="6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2"/>
    <w:basedOn w:val="6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3"/>
    <w:basedOn w:val="6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4"/>
    <w:basedOn w:val="6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 5"/>
    <w:basedOn w:val="6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6"/>
    <w:basedOn w:val="6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"/>
    <w:basedOn w:val="6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1"/>
    <w:basedOn w:val="6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2"/>
    <w:basedOn w:val="6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3"/>
    <w:basedOn w:val="6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4"/>
    <w:basedOn w:val="6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 5"/>
    <w:basedOn w:val="6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6"/>
    <w:basedOn w:val="69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1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2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3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4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 - Accent 5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6"/>
    <w:basedOn w:val="69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35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836">
    <w:name w:val="footnote text"/>
    <w:basedOn w:val="854"/>
    <w:link w:val="837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37">
    <w:name w:val="Footnote Text Char"/>
    <w:link w:val="836"/>
    <w:uiPriority w:val="99"/>
    <w:pPr>
      <w:pBdr/>
      <w:spacing/>
      <w:ind/>
    </w:pPr>
    <w:rPr>
      <w:sz w:val="18"/>
    </w:rPr>
  </w:style>
  <w:style w:type="character" w:styleId="838">
    <w:name w:val="footnote reference"/>
    <w:uiPriority w:val="99"/>
    <w:unhideWhenUsed/>
    <w:pPr>
      <w:pBdr/>
      <w:spacing/>
      <w:ind/>
    </w:pPr>
    <w:rPr>
      <w:vertAlign w:val="superscript"/>
    </w:rPr>
  </w:style>
  <w:style w:type="paragraph" w:styleId="839">
    <w:name w:val="endnote text"/>
    <w:basedOn w:val="854"/>
    <w:link w:val="840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40">
    <w:name w:val="Endnote Text Char"/>
    <w:link w:val="839"/>
    <w:uiPriority w:val="99"/>
    <w:pPr>
      <w:pBdr/>
      <w:spacing/>
      <w:ind/>
    </w:pPr>
    <w:rPr>
      <w:sz w:val="20"/>
    </w:rPr>
  </w:style>
  <w:style w:type="character" w:styleId="841">
    <w:name w:val="endnote reference"/>
    <w:uiPriority w:val="99"/>
    <w:semiHidden/>
    <w:unhideWhenUsed/>
    <w:pPr>
      <w:pBdr/>
      <w:spacing/>
      <w:ind/>
    </w:pPr>
    <w:rPr>
      <w:vertAlign w:val="superscript"/>
    </w:rPr>
  </w:style>
  <w:style w:type="paragraph" w:styleId="842">
    <w:name w:val="toc 1"/>
    <w:basedOn w:val="854"/>
    <w:next w:val="854"/>
    <w:uiPriority w:val="39"/>
    <w:unhideWhenUsed/>
    <w:pPr>
      <w:pBdr/>
      <w:spacing w:after="57"/>
      <w:ind w:right="0" w:firstLine="0" w:left="0"/>
    </w:pPr>
  </w:style>
  <w:style w:type="paragraph" w:styleId="843">
    <w:name w:val="toc 2"/>
    <w:basedOn w:val="854"/>
    <w:next w:val="854"/>
    <w:uiPriority w:val="39"/>
    <w:unhideWhenUsed/>
    <w:pPr>
      <w:pBdr/>
      <w:spacing w:after="57"/>
      <w:ind w:right="0" w:firstLine="0" w:left="283"/>
    </w:pPr>
  </w:style>
  <w:style w:type="paragraph" w:styleId="844">
    <w:name w:val="toc 3"/>
    <w:basedOn w:val="854"/>
    <w:next w:val="854"/>
    <w:uiPriority w:val="39"/>
    <w:unhideWhenUsed/>
    <w:pPr>
      <w:pBdr/>
      <w:spacing w:after="57"/>
      <w:ind w:right="0" w:firstLine="0" w:left="567"/>
    </w:pPr>
  </w:style>
  <w:style w:type="paragraph" w:styleId="845">
    <w:name w:val="toc 4"/>
    <w:basedOn w:val="854"/>
    <w:next w:val="854"/>
    <w:uiPriority w:val="39"/>
    <w:unhideWhenUsed/>
    <w:pPr>
      <w:pBdr/>
      <w:spacing w:after="57"/>
      <w:ind w:right="0" w:firstLine="0" w:left="850"/>
    </w:pPr>
  </w:style>
  <w:style w:type="paragraph" w:styleId="846">
    <w:name w:val="toc 5"/>
    <w:basedOn w:val="854"/>
    <w:next w:val="854"/>
    <w:uiPriority w:val="39"/>
    <w:unhideWhenUsed/>
    <w:pPr>
      <w:pBdr/>
      <w:spacing w:after="57"/>
      <w:ind w:right="0" w:firstLine="0" w:left="1134"/>
    </w:pPr>
  </w:style>
  <w:style w:type="paragraph" w:styleId="847">
    <w:name w:val="toc 6"/>
    <w:basedOn w:val="854"/>
    <w:next w:val="854"/>
    <w:uiPriority w:val="39"/>
    <w:unhideWhenUsed/>
    <w:pPr>
      <w:pBdr/>
      <w:spacing w:after="57"/>
      <w:ind w:right="0" w:firstLine="0" w:left="1417"/>
    </w:pPr>
  </w:style>
  <w:style w:type="paragraph" w:styleId="848">
    <w:name w:val="toc 7"/>
    <w:basedOn w:val="854"/>
    <w:next w:val="854"/>
    <w:uiPriority w:val="39"/>
    <w:unhideWhenUsed/>
    <w:pPr>
      <w:pBdr/>
      <w:spacing w:after="57"/>
      <w:ind w:right="0" w:firstLine="0" w:left="1701"/>
    </w:pPr>
  </w:style>
  <w:style w:type="paragraph" w:styleId="849">
    <w:name w:val="toc 8"/>
    <w:basedOn w:val="854"/>
    <w:next w:val="854"/>
    <w:uiPriority w:val="39"/>
    <w:unhideWhenUsed/>
    <w:pPr>
      <w:pBdr/>
      <w:spacing w:after="57"/>
      <w:ind w:right="0" w:firstLine="0" w:left="1984"/>
    </w:pPr>
  </w:style>
  <w:style w:type="paragraph" w:styleId="850">
    <w:name w:val="toc 9"/>
    <w:basedOn w:val="854"/>
    <w:next w:val="854"/>
    <w:uiPriority w:val="39"/>
    <w:unhideWhenUsed/>
    <w:pPr>
      <w:pBdr/>
      <w:spacing w:after="57"/>
      <w:ind w:right="0" w:firstLine="0" w:left="2268"/>
    </w:pPr>
  </w:style>
  <w:style w:type="paragraph" w:styleId="851">
    <w:name w:val="TOC Heading"/>
    <w:uiPriority w:val="39"/>
    <w:unhideWhenUsed/>
    <w:pPr>
      <w:pBdr/>
      <w:spacing/>
      <w:ind/>
    </w:pPr>
  </w:style>
  <w:style w:type="paragraph" w:styleId="852">
    <w:name w:val="table of figures"/>
    <w:basedOn w:val="854"/>
    <w:next w:val="854"/>
    <w:uiPriority w:val="99"/>
    <w:unhideWhenUsed/>
    <w:pPr>
      <w:pBdr/>
      <w:spacing w:after="0" w:afterAutospacing="0"/>
      <w:ind/>
    </w:pPr>
  </w:style>
  <w:style w:type="table" w:styleId="853" w:default="1">
    <w:name w:val="TableNormal"/>
    <w:pPr>
      <w:pBdr/>
      <w:spacing/>
      <w:ind/>
    </w:pPr>
    <w:tblPr>
      <w:tblBorders/>
      <w:tblCellMar>
        <w:left w:w="100" w:type="dxa"/>
        <w:top w:w="100" w:type="dxa"/>
        <w:right w:w="100" w:type="dxa"/>
        <w:bottom w:w="10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4" w:default="1">
    <w:name w:val="Normal"/>
    <w:pPr>
      <w:pBdr/>
      <w:spacing/>
      <w:ind/>
    </w:pPr>
  </w:style>
  <w:style w:type="paragraph" w:styleId="855">
    <w:name w:val="Heading 1"/>
    <w:basedOn w:val="854"/>
    <w:next w:val="854"/>
    <w:pPr>
      <w:keepNext w:val="true"/>
      <w:keepLines w:val="true"/>
      <w:pageBreakBefore w:val="false"/>
      <w:pBdr/>
      <w:spacing w:after="120" w:before="400"/>
      <w:ind/>
    </w:pPr>
    <w:rPr>
      <w:sz w:val="40"/>
      <w:szCs w:val="40"/>
    </w:rPr>
  </w:style>
  <w:style w:type="paragraph" w:styleId="856">
    <w:name w:val="Heading 2"/>
    <w:basedOn w:val="854"/>
    <w:next w:val="854"/>
    <w:pPr>
      <w:keepNext w:val="true"/>
      <w:keepLines w:val="true"/>
      <w:pageBreakBefore w:val="false"/>
      <w:pBdr/>
      <w:spacing w:after="120" w:before="360"/>
      <w:ind/>
    </w:pPr>
    <w:rPr>
      <w:b w:val="0"/>
      <w:bCs w:val="0"/>
      <w:sz w:val="32"/>
      <w:szCs w:val="32"/>
    </w:rPr>
  </w:style>
  <w:style w:type="paragraph" w:styleId="857">
    <w:name w:val="Heading 3"/>
    <w:basedOn w:val="854"/>
    <w:next w:val="854"/>
    <w:pPr>
      <w:keepNext w:val="true"/>
      <w:keepLines w:val="true"/>
      <w:pageBreakBefore w:val="false"/>
      <w:pBdr/>
      <w:spacing w:after="80" w:before="320"/>
      <w:ind/>
    </w:pPr>
    <w:rPr>
      <w:b w:val="0"/>
      <w:bCs w:val="0"/>
      <w:color w:val="434343"/>
      <w:sz w:val="28"/>
      <w:szCs w:val="28"/>
    </w:rPr>
  </w:style>
  <w:style w:type="paragraph" w:styleId="858">
    <w:name w:val="Heading 4"/>
    <w:basedOn w:val="854"/>
    <w:next w:val="854"/>
    <w:pPr>
      <w:keepNext w:val="true"/>
      <w:keepLines w:val="true"/>
      <w:pageBreakBefore w:val="false"/>
      <w:pBdr/>
      <w:spacing w:after="80" w:before="280"/>
      <w:ind/>
    </w:pPr>
    <w:rPr>
      <w:color w:val="666666"/>
      <w:sz w:val="24"/>
      <w:szCs w:val="24"/>
    </w:rPr>
  </w:style>
  <w:style w:type="paragraph" w:styleId="859">
    <w:name w:val="Heading 5"/>
    <w:basedOn w:val="854"/>
    <w:next w:val="854"/>
    <w:pPr>
      <w:keepNext w:val="true"/>
      <w:keepLines w:val="true"/>
      <w:pageBreakBefore w:val="false"/>
      <w:pBdr/>
      <w:spacing w:after="80" w:before="240"/>
      <w:ind/>
    </w:pPr>
    <w:rPr>
      <w:color w:val="666666"/>
      <w:sz w:val="22"/>
      <w:szCs w:val="22"/>
    </w:rPr>
  </w:style>
  <w:style w:type="paragraph" w:styleId="860">
    <w:name w:val="Heading 6"/>
    <w:basedOn w:val="854"/>
    <w:next w:val="854"/>
    <w:pPr>
      <w:keepNext w:val="true"/>
      <w:keepLines w:val="true"/>
      <w:pageBreakBefore w:val="false"/>
      <w:pBdr/>
      <w:spacing w:after="80" w:before="240"/>
      <w:ind/>
    </w:pPr>
    <w:rPr>
      <w:i/>
      <w:iCs/>
      <w:color w:val="666666"/>
      <w:sz w:val="22"/>
      <w:szCs w:val="22"/>
    </w:rPr>
  </w:style>
  <w:style w:type="paragraph" w:styleId="861">
    <w:name w:val="Title"/>
    <w:basedOn w:val="854"/>
    <w:next w:val="854"/>
    <w:pPr>
      <w:keepNext w:val="true"/>
      <w:keepLines w:val="true"/>
      <w:pageBreakBefore w:val="false"/>
      <w:pBdr/>
      <w:spacing w:after="60" w:before="0"/>
      <w:ind/>
    </w:pPr>
    <w:rPr>
      <w:sz w:val="52"/>
      <w:szCs w:val="52"/>
    </w:rPr>
  </w:style>
  <w:style w:type="paragraph" w:styleId="862">
    <w:name w:val="Subtitle"/>
    <w:basedOn w:val="854"/>
    <w:next w:val="854"/>
    <w:pPr>
      <w:keepNext w:val="true"/>
      <w:keepLines w:val="true"/>
      <w:pageBreakBefore w:val="false"/>
      <w:pBdr/>
      <w:spacing w:after="320" w:before="0"/>
      <w:ind/>
    </w:pPr>
    <w:rPr>
      <w:rFonts w:ascii="Arial" w:hAnsi="Arial" w:eastAsia="Arial" w:cs="Arial"/>
      <w:i w:val="0"/>
      <w:iCs w:val="0"/>
      <w:color w:val="666666"/>
      <w:sz w:val="30"/>
      <w:szCs w:val="30"/>
    </w:rPr>
  </w:style>
  <w:style w:type="character" w:styleId="863" w:default="1">
    <w:name w:val="Default Paragraph Font"/>
    <w:uiPriority w:val="1"/>
    <w:semiHidden/>
    <w:unhideWhenUsed/>
    <w:pPr>
      <w:pBdr/>
      <w:spacing/>
      <w:ind/>
    </w:pPr>
  </w:style>
  <w:style w:type="numbering" w:styleId="864" w:default="1">
    <w:name w:val="No List"/>
    <w:uiPriority w:val="99"/>
    <w:semiHidden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www.cdc.gov/violenceprevention/aces/about.html" TargetMode="External"/><Relationship Id="rId10" Type="http://schemas.openxmlformats.org/officeDocument/2006/relationships/hyperlink" Target="https://www.cdc.gov/violenceprevention&#8288;" TargetMode="External"/><Relationship Id="rId11" Type="http://schemas.openxmlformats.org/officeDocument/2006/relationships/hyperlink" Target="https://nij.ojp.gov&#8288;" TargetMode="External"/><Relationship Id="rId12" Type="http://schemas.openxmlformats.org/officeDocument/2006/relationships/hyperlink" Target="https://nij.ojp.gov" TargetMode="External"/><Relationship Id="rId13" Type="http://schemas.openxmlformats.org/officeDocument/2006/relationships/hyperlink" Target="https://www.childhelphotline.org&#8288;" TargetMode="External"/><Relationship Id="rId14" Type="http://schemas.openxmlformats.org/officeDocument/2006/relationships/hyperlink" Target="https://www.d2l.org&#8288;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Equity">
      <a:dk1>
        <a:srgbClr val="000000"/>
      </a:dk1>
      <a:lt1>
        <a:srgbClr val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modified xsi:type="dcterms:W3CDTF">2026-03-20T18:32:49Z</dcterms:modified>
</cp:coreProperties>
</file>